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8E2E2B" w:rsidRPr="00D0566D" w:rsidTr="002F229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8E2E2B" w:rsidRPr="00D0566D" w:rsidRDefault="008E2E2B" w:rsidP="002F229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sz w:val="20"/>
                <w:szCs w:val="20"/>
              </w:rPr>
              <w:t>Investicijska analiza</w:t>
            </w:r>
          </w:p>
        </w:tc>
      </w:tr>
      <w:tr w:rsidR="008E2E2B" w:rsidRPr="00D0566D" w:rsidTr="008E2E2B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spacing w:after="0" w:line="240" w:lineRule="auto"/>
              <w:rPr>
                <w:rStyle w:val="Strong"/>
                <w:rFonts w:ascii="Times New Roman" w:hAnsi="Times New Roman" w:cs="Arial"/>
                <w:b w:val="0"/>
                <w:sz w:val="20"/>
                <w:szCs w:val="20"/>
              </w:rPr>
            </w:pPr>
            <w:r w:rsidRPr="00D0566D">
              <w:rPr>
                <w:rStyle w:val="Strong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8E2E2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ECS509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8E2E2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2.</w:t>
            </w:r>
          </w:p>
        </w:tc>
      </w:tr>
      <w:tr w:rsidR="008E2E2B" w:rsidRPr="00D0566D" w:rsidTr="008E2E2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Style w:val="Strong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E2B" w:rsidRPr="00D0566D" w:rsidRDefault="00EB50C3" w:rsidP="008E2E2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Izv</w:t>
            </w:r>
            <w:r w:rsidR="008E2E2B" w:rsidRPr="00D0566D">
              <w:rPr>
                <w:rFonts w:ascii="Times New Roman" w:hAnsi="Times New Roman" w:cs="Arial"/>
                <w:sz w:val="20"/>
                <w:szCs w:val="20"/>
              </w:rPr>
              <w:t>.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 prof.</w:t>
            </w:r>
            <w:r w:rsidR="008E2E2B" w:rsidRPr="00D0566D">
              <w:rPr>
                <w:rFonts w:ascii="Times New Roman" w:hAnsi="Times New Roman" w:cs="Arial"/>
                <w:sz w:val="20"/>
                <w:szCs w:val="20"/>
              </w:rPr>
              <w:t xml:space="preserve"> dr. sc. Ana Rimac Smiljanić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8E2E2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6</w:t>
            </w:r>
          </w:p>
        </w:tc>
      </w:tr>
      <w:tr w:rsidR="008E2E2B" w:rsidRPr="00D0566D" w:rsidTr="008E2E2B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8E2E2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E2E2B" w:rsidRPr="00D0566D" w:rsidRDefault="008E2E2B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E2E2B" w:rsidRPr="00D0566D" w:rsidRDefault="008E2E2B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E2E2B" w:rsidRPr="00D0566D" w:rsidRDefault="008E2E2B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8E2E2B" w:rsidRPr="00D0566D" w:rsidTr="008E2E2B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8E2E2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E2E2B" w:rsidRPr="00D0566D" w:rsidRDefault="008E2E2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E2E2B" w:rsidRPr="00D0566D" w:rsidRDefault="008E2E2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E2E2B" w:rsidRPr="00D0566D" w:rsidRDefault="008E2E2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8E2E2B" w:rsidRPr="00D0566D" w:rsidTr="008E2E2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8E2E2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Obvezni predmet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E2B" w:rsidRPr="00D0566D" w:rsidRDefault="00D92E65" w:rsidP="008E2E2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15%</w:t>
            </w:r>
          </w:p>
        </w:tc>
      </w:tr>
      <w:tr w:rsidR="008E2E2B" w:rsidRPr="00D0566D" w:rsidTr="002F2292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8E2E2B" w:rsidRPr="00D0566D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2E2B" w:rsidRPr="00D0566D" w:rsidRDefault="008E2E2B" w:rsidP="002F2292">
            <w:pPr>
              <w:rPr>
                <w:rFonts w:ascii="Times New Roman" w:hAnsi="Times New Roman"/>
                <w:sz w:val="20"/>
                <w:szCs w:val="20"/>
              </w:rPr>
            </w:pPr>
            <w:r w:rsidRPr="00D0566D">
              <w:rPr>
                <w:rFonts w:ascii="Times New Roman" w:hAnsi="Times New Roman"/>
                <w:sz w:val="20"/>
                <w:szCs w:val="20"/>
              </w:rPr>
              <w:t>Cilj ovog predmeta je pružiti studentima teorijska i empirijska znanja iz investicijske analize.</w:t>
            </w:r>
          </w:p>
        </w:tc>
      </w:tr>
      <w:tr w:rsidR="008E2E2B" w:rsidRPr="00D0566D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2E2B" w:rsidRPr="00D0566D" w:rsidRDefault="008E2E2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Temeljna znanja o financijskim institucijama i tržištima, rizicima, poslovanju poduzeća te nekretninama.</w:t>
            </w:r>
          </w:p>
        </w:tc>
      </w:tr>
      <w:tr w:rsidR="008E2E2B" w:rsidRPr="00D0566D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2E2B" w:rsidRPr="00D92E65" w:rsidRDefault="008E2E2B" w:rsidP="002F229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E65">
              <w:rPr>
                <w:rFonts w:ascii="Times New Roman" w:hAnsi="Times New Roman"/>
                <w:sz w:val="20"/>
                <w:szCs w:val="20"/>
              </w:rPr>
              <w:t>Ishod učenja predmeta:</w:t>
            </w:r>
          </w:p>
          <w:p w:rsidR="008E2E2B" w:rsidRPr="00D92E65" w:rsidRDefault="008E2E2B" w:rsidP="008E2E2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E65">
              <w:rPr>
                <w:rFonts w:ascii="Times New Roman" w:hAnsi="Times New Roman"/>
                <w:sz w:val="20"/>
                <w:szCs w:val="20"/>
              </w:rPr>
              <w:t xml:space="preserve">Planirati i upravljati investicijskim mogućnostima u razne oblike imovine  </w:t>
            </w:r>
            <w:r w:rsidRPr="00D92E65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(7. razina)</w:t>
            </w:r>
          </w:p>
          <w:p w:rsidR="008E2E2B" w:rsidRPr="00D92E65" w:rsidRDefault="008E2E2B" w:rsidP="002F2292">
            <w:pPr>
              <w:pStyle w:val="ListParagraph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E2E2B" w:rsidRPr="00D92E65" w:rsidRDefault="008E2E2B" w:rsidP="002F229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E65">
              <w:rPr>
                <w:rFonts w:ascii="Times New Roman" w:hAnsi="Times New Roman"/>
                <w:sz w:val="20"/>
                <w:szCs w:val="20"/>
              </w:rPr>
              <w:t>Pojedinačni ishodi učenja:</w:t>
            </w:r>
          </w:p>
          <w:p w:rsidR="008E2E2B" w:rsidRPr="00D92E65" w:rsidRDefault="008E2E2B" w:rsidP="00D92E65">
            <w:pPr>
              <w:pStyle w:val="ListParagraph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MS Mincho" w:hAnsi="Times New Roman"/>
                <w:color w:val="000000" w:themeColor="text1"/>
                <w:kern w:val="24"/>
                <w:sz w:val="20"/>
                <w:szCs w:val="20"/>
                <w:lang w:eastAsia="hr-HR"/>
              </w:rPr>
            </w:pPr>
            <w:r w:rsidRPr="00D92E65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D92E65" w:rsidRPr="00D92E65">
              <w:rPr>
                <w:rFonts w:ascii="Times New Roman" w:hAnsi="Times New Roman"/>
                <w:color w:val="FF0000"/>
                <w:sz w:val="20"/>
                <w:szCs w:val="20"/>
              </w:rPr>
              <w:t>Argumentirati mišljenje o tržištima imovine</w:t>
            </w:r>
            <w:r w:rsidR="00D92E65" w:rsidRPr="00D92E65">
              <w:rPr>
                <w:rFonts w:ascii="Times New Roman" w:hAnsi="Times New Roman"/>
                <w:sz w:val="20"/>
                <w:szCs w:val="20"/>
              </w:rPr>
              <w:t xml:space="preserve"> i utvrditi investicijske mogućnosti ulaganja</w:t>
            </w:r>
            <w:r w:rsidRPr="00D92E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92E65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(6. razina)</w:t>
            </w:r>
          </w:p>
          <w:p w:rsidR="008E2E2B" w:rsidRPr="00D92E65" w:rsidRDefault="008E2E2B" w:rsidP="002F2292">
            <w:pPr>
              <w:spacing w:after="0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D92E65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D92E65" w:rsidRPr="00D92E65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hr-HR"/>
              </w:rPr>
              <w:t>Procijeniti</w:t>
            </w:r>
            <w:r w:rsidR="00D92E65" w:rsidRPr="00D92E65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</w:t>
            </w:r>
            <w:r w:rsidRPr="00D92E65">
              <w:rPr>
                <w:rFonts w:ascii="Times New Roman" w:hAnsi="Times New Roman"/>
                <w:sz w:val="20"/>
                <w:szCs w:val="20"/>
              </w:rPr>
              <w:t xml:space="preserve">prinos i rizik investicije </w:t>
            </w:r>
            <w:r w:rsidRPr="00D92E65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(6. razina)</w:t>
            </w:r>
          </w:p>
          <w:p w:rsidR="00D92E65" w:rsidRPr="00D92E65" w:rsidRDefault="008E2E2B" w:rsidP="002F2292">
            <w:pPr>
              <w:spacing w:after="0"/>
              <w:ind w:left="360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hr-HR"/>
              </w:rPr>
            </w:pPr>
            <w:r w:rsidRPr="00D92E65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="00D92E65" w:rsidRPr="00D92E65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hr-HR"/>
              </w:rPr>
              <w:t>Preispitati teorijske stavove o ulaganju, portfelju i ponašanju investitora</w:t>
            </w:r>
          </w:p>
          <w:p w:rsidR="00D92E65" w:rsidRPr="00D92E65" w:rsidRDefault="00D92E65" w:rsidP="002F2292">
            <w:pPr>
              <w:spacing w:after="0"/>
              <w:ind w:left="36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92E65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4. </w:t>
            </w:r>
            <w:r w:rsidRPr="00D92E65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hr-HR"/>
              </w:rPr>
              <w:t>Procijeniti ocjenu ulaganja fundamentalnom vs. tehničkom analizom</w:t>
            </w:r>
          </w:p>
          <w:p w:rsidR="008E2E2B" w:rsidRPr="00D0566D" w:rsidRDefault="008E2E2B" w:rsidP="002F2292">
            <w:pPr>
              <w:spacing w:after="0"/>
              <w:ind w:left="36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8E2E2B" w:rsidRPr="00D0566D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71" w:type="dxa"/>
              <w:tblInd w:w="6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977"/>
              <w:gridCol w:w="567"/>
              <w:gridCol w:w="3260"/>
              <w:gridCol w:w="567"/>
            </w:tblGrid>
            <w:tr w:rsidR="008E2E2B" w:rsidRPr="00D0566D" w:rsidTr="002F2292">
              <w:tc>
                <w:tcPr>
                  <w:tcW w:w="354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2F2292">
                  <w:pPr>
                    <w:jc w:val="center"/>
                    <w:rPr>
                      <w:rFonts w:ascii="Times New Roman" w:hAnsi="Times New Roman" w:cs="Arial"/>
                      <w:b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b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8E2E2B" w:rsidRPr="00D0566D" w:rsidTr="002F2292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E2E2B" w:rsidRPr="00D0566D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8E2E2B" w:rsidRPr="00D0566D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2F2292">
                  <w:pPr>
                    <w:tabs>
                      <w:tab w:val="left" w:pos="640"/>
                    </w:tabs>
                    <w:spacing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Sati</w:t>
                  </w:r>
                </w:p>
              </w:tc>
            </w:tr>
            <w:tr w:rsidR="008E2E2B" w:rsidRPr="00D0566D" w:rsidTr="002F2292"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8E2E2B">
                  <w:pPr>
                    <w:pStyle w:val="ListParagraph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216" w:hanging="216"/>
                    <w:textAlignment w:val="baseline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Uvod u investiranje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8E2E2B" w:rsidRPr="00D0566D" w:rsidRDefault="008E2E2B" w:rsidP="008E2E2B">
                  <w:pPr>
                    <w:pStyle w:val="ListParagraph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Uvod u investiranje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  <w:p w:rsidR="008E2E2B" w:rsidRPr="00D0566D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E2E2B" w:rsidRPr="00D0566D" w:rsidTr="002F2292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8E2E2B">
                  <w:pPr>
                    <w:pStyle w:val="NoSpacing"/>
                    <w:numPr>
                      <w:ilvl w:val="0"/>
                      <w:numId w:val="5"/>
                    </w:num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Investicijske alternative - karakteristike različitih vrsta imovine (dionice, vrijednosnice s finskim dohotkom, novčani instrumenti, nekretnine, izvedenice,  alternativna ulaganja te investicijski fondovi) 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8E2E2B" w:rsidRPr="00D0566D" w:rsidRDefault="008E2E2B" w:rsidP="008E2E2B">
                  <w:pPr>
                    <w:pStyle w:val="NoSpacing"/>
                    <w:numPr>
                      <w:ilvl w:val="0"/>
                      <w:numId w:val="6"/>
                    </w:num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Investicijske alternative - karakteristike različitih vrsta imovine (dionice, vrijednosnice s finskim dohotkom, novčani instrumenti, nekretnine, izvedenice,  alternativna ulaganja te investicijski fondovi) 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E2E2B" w:rsidRPr="00D0566D" w:rsidTr="002F2292">
              <w:trPr>
                <w:cantSplit/>
                <w:trHeight w:hRule="exact" w:val="227"/>
              </w:trPr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8E2E2B">
                  <w:pPr>
                    <w:pStyle w:val="NoSpacing"/>
                    <w:numPr>
                      <w:ilvl w:val="0"/>
                      <w:numId w:val="5"/>
                    </w:num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Rizik i prinos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8E2E2B" w:rsidRPr="00D0566D" w:rsidRDefault="008E2E2B" w:rsidP="008E2E2B">
                  <w:pPr>
                    <w:pStyle w:val="NoSpacing"/>
                    <w:numPr>
                      <w:ilvl w:val="0"/>
                      <w:numId w:val="6"/>
                    </w:num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Rizik i prinos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E2E2B" w:rsidRPr="00D0566D" w:rsidTr="002F2292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8E2E2B">
                  <w:pPr>
                    <w:pStyle w:val="ListParagraph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D0566D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Efikasna diversifikacija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8E2E2B" w:rsidRPr="00D0566D" w:rsidRDefault="008E2E2B" w:rsidP="008E2E2B">
                  <w:pPr>
                    <w:pStyle w:val="ListParagraph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D0566D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Efikasna diversifikacija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E2E2B" w:rsidRPr="00D0566D" w:rsidTr="002F2292">
              <w:trPr>
                <w:trHeight w:val="132"/>
              </w:trPr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8E2E2B">
                  <w:pPr>
                    <w:pStyle w:val="ListParagraph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D0566D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 xml:space="preserve">Model vrednovanja imovine na tržištu kapitala (CAMP) 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8E2E2B" w:rsidRPr="00D0566D" w:rsidRDefault="008E2E2B" w:rsidP="008E2E2B">
                  <w:pPr>
                    <w:pStyle w:val="ListParagraph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D0566D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 xml:space="preserve">Model vrednovanja imovine na tržištu kapitala (CAMP) 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E2E2B" w:rsidRPr="00D0566D" w:rsidTr="002F2292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8E2E2B">
                  <w:pPr>
                    <w:pStyle w:val="ListParagraph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D0566D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Teorija arbitražnog vrednovanja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8E2E2B" w:rsidRPr="00D0566D" w:rsidRDefault="008E2E2B" w:rsidP="008E2E2B">
                  <w:pPr>
                    <w:pStyle w:val="ListParagraph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D0566D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Teorija arbitražnog vrednovanja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E2E2B" w:rsidRPr="00D0566D" w:rsidTr="002F2292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8E2E2B">
                  <w:pPr>
                    <w:pStyle w:val="ListParagraph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D0566D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Teorija efikasnih tržišta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8E2E2B" w:rsidRPr="00D0566D" w:rsidRDefault="008E2E2B" w:rsidP="008E2E2B">
                  <w:pPr>
                    <w:pStyle w:val="ListParagraph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D0566D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Teorija efikasnih tržišta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E2E2B" w:rsidRPr="00D0566D" w:rsidTr="002F2292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8E2E2B">
                  <w:pPr>
                    <w:pStyle w:val="ListParagraph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D0566D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Analiza ekonomskog okruženja i sektora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8E2E2B" w:rsidRPr="00D0566D" w:rsidRDefault="008E2E2B" w:rsidP="008E2E2B">
                  <w:pPr>
                    <w:pStyle w:val="ListParagraph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D0566D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Analiza ekonomskog okruženja i sektora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E2E2B" w:rsidRPr="00D0566D" w:rsidTr="002F2292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8E2E2B">
                  <w:pPr>
                    <w:pStyle w:val="ListParagraph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D0566D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Fundamentalna analiza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8E2E2B" w:rsidRPr="00D0566D" w:rsidRDefault="008E2E2B" w:rsidP="008E2E2B">
                  <w:pPr>
                    <w:pStyle w:val="ListParagraph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D0566D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Fundamentalna analiza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E2E2B" w:rsidRPr="00D0566D" w:rsidTr="002F2292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8E2E2B">
                  <w:pPr>
                    <w:pStyle w:val="ListParagraph"/>
                    <w:numPr>
                      <w:ilvl w:val="0"/>
                      <w:numId w:val="5"/>
                    </w:numPr>
                    <w:tabs>
                      <w:tab w:val="left" w:pos="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D0566D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Tehnička analiza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8E2E2B" w:rsidRPr="00D0566D" w:rsidRDefault="008E2E2B" w:rsidP="008E2E2B">
                  <w:pPr>
                    <w:pStyle w:val="ListParagraph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D0566D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Tehnička analiza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E2E2B" w:rsidRPr="00D0566D" w:rsidTr="002F2292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8E2E2B">
                  <w:pPr>
                    <w:pStyle w:val="ListParagraph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Bihevioralne</w:t>
                  </w:r>
                  <w:r w:rsidRPr="00D0566D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 xml:space="preserve"> financije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8E2E2B" w:rsidRPr="00D0566D" w:rsidRDefault="008E2E2B" w:rsidP="008E2E2B">
                  <w:pPr>
                    <w:pStyle w:val="ListParagraph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Bihevioralne</w:t>
                  </w:r>
                  <w:r w:rsidRPr="00D0566D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 xml:space="preserve"> financije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E2E2B" w:rsidRPr="00D0566D" w:rsidTr="002F2292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8E2E2B">
                  <w:pPr>
                    <w:pStyle w:val="ListParagraph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D0566D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lastRenderedPageBreak/>
                    <w:t>Investiranje u vrijednosnice s fiksnim dohotkom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8E2E2B" w:rsidRPr="00D0566D" w:rsidRDefault="008E2E2B" w:rsidP="008E2E2B">
                  <w:pPr>
                    <w:pStyle w:val="ListParagraph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D0566D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Investiranje u vrijednosnice s fiksnim dohotkom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E2E2B" w:rsidRPr="00D0566D" w:rsidTr="002F2292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8E2E2B">
                  <w:pPr>
                    <w:pStyle w:val="ListParagraph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D0566D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Investiranje u izvedenice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8E2E2B" w:rsidRPr="00D0566D" w:rsidRDefault="008E2E2B" w:rsidP="008E2E2B">
                  <w:pPr>
                    <w:pStyle w:val="ListParagraph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D0566D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Investiranje u izvedenice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E2E2B" w:rsidRPr="00D0566D" w:rsidTr="002F2292">
              <w:trPr>
                <w:cantSplit/>
                <w:trHeight w:hRule="exact" w:val="227"/>
              </w:trPr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8E2E2B">
                  <w:pPr>
                    <w:pStyle w:val="ListParagraph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D0566D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Investiranje u nekretnine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8E2E2B" w:rsidRPr="00D0566D" w:rsidRDefault="008E2E2B" w:rsidP="008E2E2B">
                  <w:pPr>
                    <w:pStyle w:val="ListParagraph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D0566D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Investiranje u nekretnine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E2E2B" w:rsidRPr="00D0566D" w:rsidTr="002F2292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8E2E2B">
                  <w:pPr>
                    <w:pStyle w:val="ListParagraph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Upravljanje portfeljem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8E2E2B" w:rsidRPr="00D0566D" w:rsidRDefault="008E2E2B" w:rsidP="008E2E2B">
                  <w:pPr>
                    <w:pStyle w:val="ListParagraph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Upravljanje portfeljem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8E2E2B" w:rsidRPr="00D0566D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8E2E2B" w:rsidRPr="00D0566D" w:rsidRDefault="008E2E2B" w:rsidP="002F2292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Arial"/>
                <w:bCs/>
                <w:sz w:val="20"/>
                <w:szCs w:val="20"/>
              </w:rPr>
            </w:pPr>
          </w:p>
        </w:tc>
      </w:tr>
      <w:tr w:rsidR="008E2E2B" w:rsidRPr="00D0566D" w:rsidTr="002F2292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eastAsia="MS Gothic" w:cs="Arial"/>
                <w:b w:val="0"/>
                <w:sz w:val="20"/>
                <w:szCs w:val="20"/>
                <w:lang w:val="hr-HR"/>
              </w:rPr>
              <w:t>X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8E2E2B" w:rsidRPr="00485F55" w:rsidRDefault="00D92E65" w:rsidP="002F2292">
            <w:pPr>
              <w:pStyle w:val="FieldText"/>
              <w:rPr>
                <w:rFonts w:cs="Arial"/>
                <w:b w:val="0"/>
                <w:color w:val="FF0000"/>
                <w:sz w:val="20"/>
                <w:szCs w:val="20"/>
                <w:lang w:val="hr-HR"/>
              </w:rPr>
            </w:pPr>
            <w:r w:rsidRPr="00485F55">
              <w:rPr>
                <w:rFonts w:ascii="Arial Unicode MS" w:eastAsia="Arial Unicode MS" w:hAnsi="Arial Unicode MS" w:cs="Arial Unicode MS"/>
                <w:b w:val="0"/>
                <w:color w:val="FF0000"/>
                <w:sz w:val="20"/>
                <w:szCs w:val="20"/>
                <w:lang w:val="hr-HR"/>
              </w:rPr>
              <w:t xml:space="preserve">X </w:t>
            </w:r>
            <w:r w:rsidR="008E2E2B" w:rsidRPr="00485F55">
              <w:rPr>
                <w:rFonts w:cs="Arial"/>
                <w:b w:val="0"/>
                <w:color w:val="FF0000"/>
                <w:sz w:val="20"/>
                <w:szCs w:val="20"/>
                <w:lang w:val="hr-HR"/>
              </w:rPr>
              <w:t xml:space="preserve">seminari i radionice  </w:t>
            </w:r>
          </w:p>
          <w:p w:rsidR="008E2E2B" w:rsidRPr="00D0566D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eastAsia="MS Gothic" w:cs="Arial"/>
                <w:b w:val="0"/>
                <w:sz w:val="20"/>
                <w:szCs w:val="20"/>
                <w:lang w:val="hr-HR"/>
              </w:rPr>
              <w:t>X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8E2E2B" w:rsidRPr="00D0566D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8E2E2B" w:rsidRPr="00D0566D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8E2E2B" w:rsidRPr="00D0566D" w:rsidRDefault="008E2E2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☐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8E2E2B" w:rsidRPr="00485F55" w:rsidRDefault="00D92E65" w:rsidP="002F2292">
            <w:pPr>
              <w:pStyle w:val="FieldText"/>
              <w:rPr>
                <w:rFonts w:cs="Arial"/>
                <w:b w:val="0"/>
                <w:color w:val="FF0000"/>
                <w:sz w:val="20"/>
                <w:szCs w:val="20"/>
                <w:lang w:val="hr-HR"/>
              </w:rPr>
            </w:pPr>
            <w:r w:rsidRPr="00485F55">
              <w:rPr>
                <w:rFonts w:ascii="Arial Unicode MS" w:eastAsia="Arial Unicode MS" w:hAnsi="Arial Unicode MS" w:cs="Arial Unicode MS"/>
                <w:b w:val="0"/>
                <w:color w:val="FF0000"/>
                <w:sz w:val="20"/>
                <w:szCs w:val="20"/>
                <w:lang w:val="hr-HR"/>
              </w:rPr>
              <w:t>X</w:t>
            </w:r>
            <w:r w:rsidR="008E2E2B" w:rsidRPr="00485F55">
              <w:rPr>
                <w:rFonts w:cs="Arial"/>
                <w:b w:val="0"/>
                <w:color w:val="FF0000"/>
                <w:sz w:val="20"/>
                <w:szCs w:val="20"/>
                <w:lang w:val="hr-HR"/>
              </w:rPr>
              <w:t xml:space="preserve"> samostalni  zadaci  </w:t>
            </w:r>
          </w:p>
          <w:p w:rsidR="008E2E2B" w:rsidRPr="00D0566D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8E2E2B" w:rsidRPr="00D0566D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8E2E2B" w:rsidRPr="00D0566D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8E2E2B" w:rsidRPr="00D0566D" w:rsidRDefault="008E2E2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☐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AE5CCE"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="00AE5CCE" w:rsidRPr="00D0566D">
              <w:rPr>
                <w:rFonts w:ascii="Times New Roman" w:hAnsi="Times New Roman" w:cs="Arial"/>
                <w:sz w:val="20"/>
                <w:szCs w:val="20"/>
              </w:rPr>
            </w:r>
            <w:r w:rsidR="00AE5CCE"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D0566D">
              <w:rPr>
                <w:rFonts w:ascii="Arial" w:eastAsia="Times New Roman" w:hAnsi="Times New Roman" w:cs="Arial"/>
                <w:sz w:val="20"/>
                <w:szCs w:val="20"/>
              </w:rPr>
              <w:t> </w:t>
            </w:r>
            <w:r w:rsidRPr="00D0566D">
              <w:rPr>
                <w:rFonts w:ascii="Arial" w:eastAsia="Times New Roman" w:hAnsi="Times New Roman" w:cs="Arial"/>
                <w:sz w:val="20"/>
                <w:szCs w:val="20"/>
              </w:rPr>
              <w:t> </w:t>
            </w:r>
            <w:r w:rsidRPr="00D0566D">
              <w:rPr>
                <w:rFonts w:ascii="Arial" w:eastAsia="Times New Roman" w:hAnsi="Times New Roman" w:cs="Arial"/>
                <w:sz w:val="20"/>
                <w:szCs w:val="20"/>
              </w:rPr>
              <w:t> </w:t>
            </w:r>
            <w:r w:rsidRPr="00D0566D">
              <w:rPr>
                <w:rFonts w:ascii="Arial" w:eastAsia="Times New Roman" w:hAnsi="Times New Roman" w:cs="Arial"/>
                <w:sz w:val="20"/>
                <w:szCs w:val="20"/>
              </w:rPr>
              <w:t> </w:t>
            </w:r>
            <w:r w:rsidRPr="00D0566D">
              <w:rPr>
                <w:rFonts w:ascii="Arial" w:eastAsia="Times New Roman" w:hAnsi="Times New Roman" w:cs="Arial"/>
                <w:sz w:val="20"/>
                <w:szCs w:val="20"/>
              </w:rPr>
              <w:t> </w:t>
            </w:r>
            <w:r w:rsidR="00AE5CCE"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  <w:r w:rsidRPr="00D0566D">
              <w:rPr>
                <w:rFonts w:ascii="Times New Roman" w:hAnsi="Times New Roman" w:cs="Arial"/>
                <w:b/>
                <w:sz w:val="20"/>
                <w:szCs w:val="20"/>
              </w:rPr>
              <w:t xml:space="preserve"> </w:t>
            </w:r>
            <w:r w:rsidRPr="00D0566D">
              <w:rPr>
                <w:rFonts w:ascii="Times New Roman" w:hAnsi="Times New Roman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8E2E2B" w:rsidRPr="00D0566D" w:rsidTr="002F2292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8E2E2B" w:rsidRPr="00D0566D" w:rsidTr="002F229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D92E6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Obveza studenata za stjecanje prava na</w:t>
            </w:r>
            <w:r w:rsidR="00D92E65">
              <w:rPr>
                <w:rFonts w:ascii="Times New Roman" w:hAnsi="Times New Roman" w:cs="Arial"/>
                <w:sz w:val="20"/>
                <w:szCs w:val="20"/>
              </w:rPr>
              <w:t xml:space="preserve"> potpis je redovito pohađanje  7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0% predavanja i vježbi.</w:t>
            </w:r>
            <w:r w:rsidR="00D92E65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D92E65" w:rsidRPr="0050637F">
              <w:rPr>
                <w:rFonts w:ascii="Times New Roman" w:hAnsi="Times New Roman" w:cs="Arial"/>
                <w:color w:val="FF0000"/>
                <w:sz w:val="20"/>
                <w:szCs w:val="20"/>
              </w:rPr>
              <w:t>Uz prisustvovanje, aktivno sudjelovanje u nastavi pretpostavlja i izlaganje grupnih zadataka te sudjelovanje u praktičnim vježbama i raspravama.</w:t>
            </w:r>
          </w:p>
        </w:tc>
      </w:tr>
      <w:tr w:rsidR="008E2E2B" w:rsidRPr="00D0566D" w:rsidTr="002F2292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E2B" w:rsidRPr="00D0566D" w:rsidRDefault="00AE5CCE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E2B" w:rsidRPr="00D0566D" w:rsidRDefault="00AE5CCE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E2E2B" w:rsidRPr="00D0566D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E2E2B" w:rsidRPr="00D0566D" w:rsidRDefault="00AE5CCE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E2E2B" w:rsidRPr="00D0566D" w:rsidRDefault="00AE5CCE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8E2E2B" w:rsidRPr="00D0566D" w:rsidRDefault="00AE5CCE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  <w:r w:rsidR="008E2E2B"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="008E2E2B"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E2B" w:rsidRPr="00D0566D" w:rsidRDefault="00AE5CCE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E2E2B" w:rsidRPr="00D0566D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E2E2B" w:rsidRPr="00D0566D" w:rsidRDefault="00AE5CCE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E2E2B" w:rsidRPr="00D0566D" w:rsidRDefault="00AE5CCE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8E2E2B" w:rsidRPr="00D0566D" w:rsidRDefault="00AE5CCE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  <w:r w:rsidR="008E2E2B"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="008E2E2B"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E2B" w:rsidRPr="00D0566D" w:rsidRDefault="00AE5CCE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D0566D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E2E2B" w:rsidRPr="00D0566D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5*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E2E2B" w:rsidRPr="00D0566D" w:rsidRDefault="00AE5CCE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8E2E2B" w:rsidRPr="00D0566D" w:rsidRDefault="00AE5CCE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8E2E2B"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E2B" w:rsidRPr="00D0566D" w:rsidRDefault="00AE5CCE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8E2E2B" w:rsidRPr="00D0566D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E2B" w:rsidRPr="00D0566D" w:rsidRDefault="00AE5CCE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E2B" w:rsidRPr="00D0566D" w:rsidRDefault="00AE5CCE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8E2E2B"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E2B" w:rsidRPr="00D0566D" w:rsidRDefault="00AE5CCE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8E2E2B" w:rsidRPr="00D0566D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2E2B" w:rsidRDefault="00D92E65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85F55">
              <w:rPr>
                <w:rFonts w:ascii="Times New Roman" w:hAnsi="Times New Roman" w:cs="Arial"/>
                <w:color w:val="FF0000"/>
                <w:sz w:val="20"/>
                <w:szCs w:val="20"/>
              </w:rPr>
              <w:t>Tijekom semestra održat će se pisane provjere znanja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 putem dva</w:t>
            </w:r>
            <w:r w:rsidR="008E2E2B" w:rsidRPr="00D0566D">
              <w:rPr>
                <w:rFonts w:ascii="Times New Roman" w:hAnsi="Times New Roman" w:cs="Arial"/>
                <w:sz w:val="20"/>
                <w:szCs w:val="20"/>
              </w:rPr>
              <w:t xml:space="preserve"> kolokvija.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* Polaganje 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oba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kolokvija zamjenjuje završni pisani ispit.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485F55">
              <w:rPr>
                <w:rFonts w:ascii="Times New Roman" w:hAnsi="Times New Roman" w:cs="Arial"/>
                <w:color w:val="FF0000"/>
                <w:sz w:val="20"/>
                <w:szCs w:val="20"/>
              </w:rPr>
              <w:t>Studenti na kraju semestra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 pišu z</w:t>
            </w:r>
            <w:r w:rsidR="008E2E2B" w:rsidRPr="00D0566D">
              <w:rPr>
                <w:rFonts w:ascii="Times New Roman" w:hAnsi="Times New Roman" w:cs="Arial"/>
                <w:sz w:val="20"/>
                <w:szCs w:val="20"/>
              </w:rPr>
              <w:t>avršni pisani ispit.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485F55">
              <w:rPr>
                <w:rFonts w:ascii="Times New Roman" w:hAnsi="Times New Roman" w:cs="Arial"/>
                <w:color w:val="FF0000"/>
                <w:sz w:val="20"/>
                <w:szCs w:val="20"/>
              </w:rPr>
              <w:t>Kolokvij i ispit se smatra položenim ukoliko student ostvari više od 60% točnih odgovora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. </w:t>
            </w:r>
          </w:p>
          <w:p w:rsidR="00485F55" w:rsidRDefault="00485F55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  <w:p w:rsidR="00485F55" w:rsidRPr="007F27FF" w:rsidRDefault="00485F55" w:rsidP="00485F5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Bodovni pragovi i odgovarajuće ocjene za pisane provjere znanja:</w:t>
            </w:r>
          </w:p>
          <w:p w:rsidR="00485F55" w:rsidRPr="007F27FF" w:rsidRDefault="00485F55" w:rsidP="00485F5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0 - 59,99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nedovoljan (1)</w:t>
            </w:r>
          </w:p>
          <w:p w:rsidR="00485F55" w:rsidRPr="007F27FF" w:rsidRDefault="00485F55" w:rsidP="00485F5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60 - 69,99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dovoljan (2)</w:t>
            </w:r>
          </w:p>
          <w:p w:rsidR="00485F55" w:rsidRPr="007F27FF" w:rsidRDefault="00485F55" w:rsidP="00485F5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70 - 79,99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dobar (3)</w:t>
            </w:r>
          </w:p>
          <w:p w:rsidR="00485F55" w:rsidRPr="007F27FF" w:rsidRDefault="00485F55" w:rsidP="00485F5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80 – 80,99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vrlo dobar (4)</w:t>
            </w:r>
          </w:p>
          <w:p w:rsidR="00485F55" w:rsidRPr="007F27FF" w:rsidRDefault="00485F55" w:rsidP="00485F5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90 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-100  izvrstan (5)</w:t>
            </w:r>
          </w:p>
          <w:p w:rsidR="00485F55" w:rsidRDefault="00485F55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  <w:p w:rsidR="0050637F" w:rsidRPr="0050637F" w:rsidRDefault="0050637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50637F">
              <w:rPr>
                <w:rFonts w:ascii="Times New Roman" w:hAnsi="Times New Roman" w:cs="Arial"/>
                <w:color w:val="FF0000"/>
                <w:sz w:val="20"/>
                <w:szCs w:val="20"/>
              </w:rPr>
              <w:t>Studenti tijekom nastave mogu dobiti, svojim sudjelovanjem u nastavnom procesu, dodatnih maksimalno 10 bodova koji se zbrajaju s bodovima ostvarenim u pisanim provjerama. Navedeno pravilo se odnosi samo na studente koji u pisanim provjerama ostvare pozitivnu ocjenu (60% i više).</w:t>
            </w:r>
          </w:p>
          <w:p w:rsidR="008E2E2B" w:rsidRPr="00D0566D" w:rsidRDefault="008E2E2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8E2E2B" w:rsidRPr="00D0566D" w:rsidTr="002F2292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8E2E2B" w:rsidRPr="00D0566D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E2E2B" w:rsidRPr="00485F55" w:rsidRDefault="00485F55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bookmarkStart w:id="0" w:name="_GoBack"/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Autorizirana predavanja i nastavni materijali na </w:t>
            </w:r>
            <w:proofErr w:type="spellStart"/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Moodle</w:t>
            </w:r>
            <w:proofErr w:type="spellEnd"/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stranicama kolegija</w:t>
            </w:r>
            <w:bookmarkEnd w:id="0"/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E2E2B" w:rsidRPr="00D0566D" w:rsidRDefault="00485F55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2E2B" w:rsidRPr="00D0566D" w:rsidRDefault="00485F55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Arial"/>
                <w:sz w:val="20"/>
                <w:szCs w:val="20"/>
              </w:rPr>
              <w:t>Moodle</w:t>
            </w:r>
            <w:proofErr w:type="spellEnd"/>
          </w:p>
        </w:tc>
      </w:tr>
      <w:tr w:rsidR="008E2E2B" w:rsidRPr="00D0566D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E2E2B" w:rsidRPr="00D0566D" w:rsidRDefault="008E2E2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E2E2B" w:rsidRPr="00D0566D" w:rsidRDefault="008E2E2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5</w:t>
            </w:r>
          </w:p>
          <w:p w:rsidR="008E2E2B" w:rsidRPr="00D0566D" w:rsidRDefault="008E2E2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2E2B" w:rsidRPr="00D0566D" w:rsidRDefault="00AE5CCE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8E2E2B" w:rsidRPr="00D0566D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E2E2B" w:rsidRPr="00D0566D" w:rsidRDefault="008E2E2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E2E2B" w:rsidRPr="00D0566D" w:rsidRDefault="008E2E2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2E2B" w:rsidRPr="00D0566D" w:rsidRDefault="00AE5CCE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8E2E2B" w:rsidRPr="00D0566D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E2E2B" w:rsidRPr="00D0566D" w:rsidRDefault="00AE5CCE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E2E2B" w:rsidRPr="00D0566D" w:rsidRDefault="00AE5CCE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2E2B" w:rsidRPr="00D0566D" w:rsidRDefault="00AE5CCE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8E2E2B" w:rsidRPr="00D0566D" w:rsidTr="002F2292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E2E2B" w:rsidRPr="00D0566D" w:rsidRDefault="00AE5CCE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E2E2B" w:rsidRPr="00D0566D" w:rsidRDefault="00AE5CCE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2E2B" w:rsidRPr="00D0566D" w:rsidRDefault="00AE5CCE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8E2E2B" w:rsidRPr="00D0566D" w:rsidTr="002F2292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E2E2B" w:rsidRPr="00D0566D" w:rsidRDefault="00AE5CCE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E2E2B" w:rsidRPr="00D0566D" w:rsidRDefault="00AE5CCE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2E2B" w:rsidRPr="00D0566D" w:rsidRDefault="00AE5CCE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8E2E2B" w:rsidRPr="00D0566D" w:rsidTr="002F2292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E2E2B" w:rsidRPr="00D0566D" w:rsidRDefault="00AE5CCE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E2E2B" w:rsidRPr="00D0566D" w:rsidRDefault="00AE5CCE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2E2B" w:rsidRPr="00D0566D" w:rsidRDefault="00AE5CCE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8E2E2B" w:rsidRPr="00D0566D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E2E2B" w:rsidRPr="00D0566D" w:rsidRDefault="00AE5CCE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E2E2B" w:rsidRPr="00D0566D" w:rsidRDefault="00AE5CCE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2E2B" w:rsidRPr="00D0566D" w:rsidRDefault="00AE5CCE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8E2E2B" w:rsidRPr="00D0566D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Dopunska literatura </w:t>
            </w:r>
          </w:p>
          <w:p w:rsidR="008E2E2B" w:rsidRPr="00D0566D" w:rsidRDefault="008E2E2B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85F55" w:rsidRPr="00485F55" w:rsidRDefault="00485F55" w:rsidP="00485F5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proofErr w:type="spellStart"/>
            <w:r w:rsidRPr="00485F55">
              <w:rPr>
                <w:rFonts w:ascii="Times New Roman" w:hAnsi="Times New Roman" w:cs="Arial"/>
                <w:color w:val="FF0000"/>
                <w:sz w:val="20"/>
                <w:szCs w:val="20"/>
              </w:rPr>
              <w:t>Užbenici</w:t>
            </w:r>
            <w:proofErr w:type="spellEnd"/>
            <w:r w:rsidRPr="00485F55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i knjige: </w:t>
            </w:r>
          </w:p>
          <w:p w:rsidR="00485F55" w:rsidRPr="00D0566D" w:rsidRDefault="00485F55" w:rsidP="00485F5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McMillan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M.G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., et al. (2011.):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Investments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Workbook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–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Principles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of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Portfolio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and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Equity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Analysis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Wiley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and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CFA, New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Yersey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  <w:p w:rsidR="00485F55" w:rsidRDefault="00485F55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  <w:p w:rsidR="008E2E2B" w:rsidRPr="00D0566D" w:rsidRDefault="008E2E2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Orsag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, S. (2011.): Vrijednosni papiri: investicije i instrumenti financiranja,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Revicon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>, Sarajevo</w:t>
            </w:r>
          </w:p>
          <w:p w:rsidR="008E2E2B" w:rsidRPr="00D0566D" w:rsidRDefault="008E2E2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Kolbe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Greer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(2006.):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Investment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Analysis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for Real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Estate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Decisions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, 6th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Edition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Dearborn</w:t>
            </w:r>
            <w:proofErr w:type="spellEnd"/>
          </w:p>
          <w:p w:rsidR="008E2E2B" w:rsidRPr="00D0566D" w:rsidRDefault="008E2E2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Jones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C.P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. (2013.):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Investments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–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Priciples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and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Concepts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Wiley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, New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Yersey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  <w:p w:rsidR="008E2E2B" w:rsidRPr="00D0566D" w:rsidRDefault="008E2E2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Montier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, J. (2009.):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Value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Investing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–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Tools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and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Techniques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for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Intelligent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Investment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Wiley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, New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Yersey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  <w:p w:rsidR="008E2E2B" w:rsidRPr="00D0566D" w:rsidRDefault="008E2E2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Forbes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, W.(2009.):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Behavioural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Finance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Wiley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, New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Yersey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  <w:p w:rsidR="00485F55" w:rsidRDefault="008E2E2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Damodaran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, A. (2012.):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Investment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Philosophies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Wiley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, New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Yersey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  <w:p w:rsidR="00485F55" w:rsidRDefault="00485F55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Bodie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, Z., Kane, A.,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Marcus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, A. J. (2006.): Počela ulaganja, MATE i ZŠEM, Zagreb (odabrana poglavlja obuhvata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cca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300 str.)</w:t>
            </w:r>
          </w:p>
          <w:p w:rsidR="00485F55" w:rsidRDefault="00485F55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  <w:p w:rsidR="00485F55" w:rsidRPr="00485F55" w:rsidRDefault="00485F55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485F55">
              <w:rPr>
                <w:rFonts w:ascii="Times New Roman" w:hAnsi="Times New Roman" w:cs="Arial"/>
                <w:color w:val="FF0000"/>
                <w:sz w:val="20"/>
                <w:szCs w:val="20"/>
              </w:rPr>
              <w:t>Članci:</w:t>
            </w:r>
          </w:p>
          <w:p w:rsidR="00485F55" w:rsidRDefault="00485F55" w:rsidP="002F2292">
            <w:pPr>
              <w:tabs>
                <w:tab w:val="left" w:pos="2820"/>
              </w:tabs>
              <w:spacing w:after="0"/>
              <w:rPr>
                <w:rFonts w:ascii="Verdana" w:hAnsi="Verdana"/>
                <w:color w:val="FF0000"/>
                <w:sz w:val="18"/>
                <w:szCs w:val="18"/>
              </w:rPr>
            </w:pPr>
            <w:r w:rsidRPr="00485F55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Rimac Smiljanić, A., Matković, K. (2016): </w:t>
            </w:r>
            <w:proofErr w:type="spellStart"/>
            <w:r w:rsidRPr="00485F55">
              <w:rPr>
                <w:rFonts w:ascii="Times New Roman" w:hAnsi="Times New Roman" w:cs="Arial"/>
                <w:color w:val="FF0000"/>
                <w:sz w:val="20"/>
                <w:szCs w:val="20"/>
              </w:rPr>
              <w:t>Features</w:t>
            </w:r>
            <w:proofErr w:type="spellEnd"/>
            <w:r w:rsidRPr="00485F55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85F55">
              <w:rPr>
                <w:rFonts w:ascii="Times New Roman" w:hAnsi="Times New Roman" w:cs="Arial"/>
                <w:color w:val="FF0000"/>
                <w:sz w:val="20"/>
                <w:szCs w:val="20"/>
              </w:rPr>
              <w:t>and</w:t>
            </w:r>
            <w:proofErr w:type="spellEnd"/>
            <w:r w:rsidRPr="00485F55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85F55">
              <w:rPr>
                <w:rFonts w:ascii="Times New Roman" w:hAnsi="Times New Roman" w:cs="Arial"/>
                <w:color w:val="FF0000"/>
                <w:sz w:val="20"/>
                <w:szCs w:val="20"/>
              </w:rPr>
              <w:t>Impact</w:t>
            </w:r>
            <w:proofErr w:type="spellEnd"/>
            <w:r w:rsidRPr="00485F55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85F55">
              <w:rPr>
                <w:rFonts w:ascii="Times New Roman" w:hAnsi="Times New Roman" w:cs="Arial"/>
                <w:color w:val="FF0000"/>
                <w:sz w:val="20"/>
                <w:szCs w:val="20"/>
              </w:rPr>
              <w:t>of</w:t>
            </w:r>
            <w:proofErr w:type="spellEnd"/>
            <w:r w:rsidRPr="00485F55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85F55">
              <w:rPr>
                <w:rFonts w:ascii="Times New Roman" w:hAnsi="Times New Roman" w:cs="Arial"/>
                <w:color w:val="FF0000"/>
                <w:sz w:val="20"/>
                <w:szCs w:val="20"/>
              </w:rPr>
              <w:t>Foreign</w:t>
            </w:r>
            <w:proofErr w:type="spellEnd"/>
            <w:r w:rsidRPr="00485F55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85F55">
              <w:rPr>
                <w:rFonts w:ascii="Times New Roman" w:hAnsi="Times New Roman" w:cs="Arial"/>
                <w:color w:val="FF0000"/>
                <w:sz w:val="20"/>
                <w:szCs w:val="20"/>
              </w:rPr>
              <w:t>Demand</w:t>
            </w:r>
            <w:proofErr w:type="spellEnd"/>
            <w:r w:rsidRPr="00485F55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on Real </w:t>
            </w:r>
            <w:proofErr w:type="spellStart"/>
            <w:r w:rsidRPr="00485F55">
              <w:rPr>
                <w:rFonts w:ascii="Times New Roman" w:hAnsi="Times New Roman" w:cs="Arial"/>
                <w:color w:val="FF0000"/>
                <w:sz w:val="20"/>
                <w:szCs w:val="20"/>
              </w:rPr>
              <w:t>Estate</w:t>
            </w:r>
            <w:proofErr w:type="spellEnd"/>
            <w:r w:rsidRPr="00485F55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85F55">
              <w:rPr>
                <w:rFonts w:ascii="Times New Roman" w:hAnsi="Times New Roman" w:cs="Arial"/>
                <w:color w:val="FF0000"/>
                <w:sz w:val="20"/>
                <w:szCs w:val="20"/>
              </w:rPr>
              <w:t>Market</w:t>
            </w:r>
            <w:proofErr w:type="spellEnd"/>
            <w:r w:rsidRPr="00485F55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: </w:t>
            </w:r>
            <w:proofErr w:type="spellStart"/>
            <w:r w:rsidRPr="00485F55">
              <w:rPr>
                <w:rFonts w:ascii="Times New Roman" w:hAnsi="Times New Roman" w:cs="Arial"/>
                <w:color w:val="FF0000"/>
                <w:sz w:val="20"/>
                <w:szCs w:val="20"/>
              </w:rPr>
              <w:t>The</w:t>
            </w:r>
            <w:proofErr w:type="spellEnd"/>
            <w:r w:rsidRPr="00485F55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85F55">
              <w:rPr>
                <w:rFonts w:ascii="Times New Roman" w:hAnsi="Times New Roman" w:cs="Arial"/>
                <w:color w:val="FF0000"/>
                <w:sz w:val="20"/>
                <w:szCs w:val="20"/>
              </w:rPr>
              <w:t>Case</w:t>
            </w:r>
            <w:proofErr w:type="spellEnd"/>
            <w:r w:rsidRPr="00485F55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85F55">
              <w:rPr>
                <w:rFonts w:ascii="Times New Roman" w:hAnsi="Times New Roman" w:cs="Arial"/>
                <w:color w:val="FF0000"/>
                <w:sz w:val="20"/>
                <w:szCs w:val="20"/>
              </w:rPr>
              <w:t>of</w:t>
            </w:r>
            <w:proofErr w:type="spellEnd"/>
            <w:r w:rsidRPr="00485F55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Croatia, </w:t>
            </w:r>
            <w:proofErr w:type="spellStart"/>
            <w:r w:rsidRPr="00485F55">
              <w:rPr>
                <w:rFonts w:ascii="Verdana" w:hAnsi="Verdana"/>
                <w:color w:val="FF0000"/>
                <w:sz w:val="18"/>
                <w:szCs w:val="18"/>
              </w:rPr>
              <w:t>The</w:t>
            </w:r>
            <w:proofErr w:type="spellEnd"/>
            <w:r w:rsidRPr="00485F55">
              <w:rPr>
                <w:rFonts w:ascii="Verdana" w:hAnsi="Verdana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485F55">
              <w:rPr>
                <w:rFonts w:ascii="Verdana" w:hAnsi="Verdana"/>
                <w:color w:val="FF0000"/>
                <w:sz w:val="18"/>
                <w:szCs w:val="18"/>
              </w:rPr>
              <w:t>Journal</w:t>
            </w:r>
            <w:proofErr w:type="spellEnd"/>
            <w:r w:rsidRPr="00485F55">
              <w:rPr>
                <w:rFonts w:ascii="Verdana" w:hAnsi="Verdana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485F55">
              <w:rPr>
                <w:rFonts w:ascii="Verdana" w:hAnsi="Verdana"/>
                <w:color w:val="FF0000"/>
                <w:sz w:val="18"/>
                <w:szCs w:val="18"/>
              </w:rPr>
              <w:t>of</w:t>
            </w:r>
            <w:proofErr w:type="spellEnd"/>
            <w:r w:rsidRPr="00485F55">
              <w:rPr>
                <w:rFonts w:ascii="Verdana" w:hAnsi="Verdana"/>
                <w:color w:val="FF0000"/>
                <w:sz w:val="18"/>
                <w:szCs w:val="18"/>
              </w:rPr>
              <w:t xml:space="preserve"> American </w:t>
            </w:r>
            <w:proofErr w:type="spellStart"/>
            <w:r w:rsidRPr="00485F55">
              <w:rPr>
                <w:rFonts w:ascii="Verdana" w:hAnsi="Verdana"/>
                <w:color w:val="FF0000"/>
                <w:sz w:val="18"/>
                <w:szCs w:val="18"/>
              </w:rPr>
              <w:t>Academy</w:t>
            </w:r>
            <w:proofErr w:type="spellEnd"/>
            <w:r w:rsidRPr="00485F55">
              <w:rPr>
                <w:rFonts w:ascii="Verdana" w:hAnsi="Verdana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485F55">
              <w:rPr>
                <w:rFonts w:ascii="Verdana" w:hAnsi="Verdana"/>
                <w:color w:val="FF0000"/>
                <w:sz w:val="18"/>
                <w:szCs w:val="18"/>
              </w:rPr>
              <w:t>of</w:t>
            </w:r>
            <w:proofErr w:type="spellEnd"/>
            <w:r w:rsidRPr="00485F55">
              <w:rPr>
                <w:rFonts w:ascii="Verdana" w:hAnsi="Verdana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485F55">
              <w:rPr>
                <w:rFonts w:ascii="Verdana" w:hAnsi="Verdana"/>
                <w:color w:val="FF0000"/>
                <w:sz w:val="18"/>
                <w:szCs w:val="18"/>
              </w:rPr>
              <w:t>Business</w:t>
            </w:r>
            <w:proofErr w:type="spellEnd"/>
            <w:r w:rsidRPr="00485F55">
              <w:rPr>
                <w:rFonts w:ascii="Verdana" w:hAnsi="Verdana"/>
                <w:color w:val="FF0000"/>
                <w:sz w:val="18"/>
                <w:szCs w:val="18"/>
              </w:rPr>
              <w:t>, Vol. 22, str. 112.-118.</w:t>
            </w:r>
          </w:p>
          <w:p w:rsidR="00125E19" w:rsidRDefault="00125E19" w:rsidP="00125E19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507F2">
              <w:rPr>
                <w:rFonts w:ascii="Times New Roman" w:hAnsi="Times New Roman"/>
                <w:sz w:val="20"/>
                <w:szCs w:val="20"/>
              </w:rPr>
              <w:t>Cerniglia</w:t>
            </w:r>
            <w:proofErr w:type="spellEnd"/>
            <w:r w:rsidRPr="004507F2">
              <w:rPr>
                <w:rFonts w:ascii="Times New Roman" w:hAnsi="Times New Roman"/>
                <w:sz w:val="20"/>
                <w:szCs w:val="20"/>
              </w:rPr>
              <w:t xml:space="preserve">, J., </w:t>
            </w:r>
            <w:proofErr w:type="spellStart"/>
            <w:r w:rsidRPr="004507F2">
              <w:rPr>
                <w:rFonts w:ascii="Times New Roman" w:hAnsi="Times New Roman"/>
                <w:sz w:val="20"/>
                <w:szCs w:val="20"/>
              </w:rPr>
              <w:t>Fabozzi</w:t>
            </w:r>
            <w:proofErr w:type="spellEnd"/>
            <w:r w:rsidRPr="004507F2">
              <w:rPr>
                <w:rFonts w:ascii="Times New Roman" w:hAnsi="Times New Roman"/>
                <w:sz w:val="20"/>
                <w:szCs w:val="20"/>
              </w:rPr>
              <w:t xml:space="preserve">, F. J. (2018): </w:t>
            </w:r>
            <w:proofErr w:type="spellStart"/>
            <w:r w:rsidRPr="004507F2">
              <w:rPr>
                <w:rFonts w:ascii="Times New Roman" w:hAnsi="Times New Roman"/>
                <w:sz w:val="20"/>
                <w:szCs w:val="20"/>
              </w:rPr>
              <w:t>Academic</w:t>
            </w:r>
            <w:proofErr w:type="spellEnd"/>
            <w:r w:rsidRPr="004507F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507F2">
              <w:rPr>
                <w:rFonts w:ascii="Times New Roman" w:hAnsi="Times New Roman"/>
                <w:sz w:val="20"/>
                <w:szCs w:val="20"/>
              </w:rPr>
              <w:t>Practitioner</w:t>
            </w:r>
            <w:proofErr w:type="spellEnd"/>
            <w:r w:rsidRPr="004507F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507F2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4507F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507F2">
              <w:rPr>
                <w:rFonts w:ascii="Times New Roman" w:hAnsi="Times New Roman"/>
                <w:sz w:val="20"/>
                <w:szCs w:val="20"/>
              </w:rPr>
              <w:t>Investor</w:t>
            </w:r>
            <w:proofErr w:type="spellEnd"/>
            <w:r w:rsidRPr="004507F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507F2">
              <w:rPr>
                <w:rFonts w:ascii="Times New Roman" w:hAnsi="Times New Roman"/>
                <w:sz w:val="20"/>
                <w:szCs w:val="20"/>
              </w:rPr>
              <w:t>Perspectives</w:t>
            </w:r>
            <w:proofErr w:type="spellEnd"/>
            <w:r w:rsidRPr="004507F2">
              <w:rPr>
                <w:rFonts w:ascii="Times New Roman" w:hAnsi="Times New Roman"/>
                <w:sz w:val="20"/>
                <w:szCs w:val="20"/>
              </w:rPr>
              <w:t xml:space="preserve"> on </w:t>
            </w:r>
            <w:proofErr w:type="spellStart"/>
            <w:r w:rsidRPr="004507F2">
              <w:rPr>
                <w:rFonts w:ascii="Times New Roman" w:hAnsi="Times New Roman"/>
                <w:sz w:val="20"/>
                <w:szCs w:val="20"/>
              </w:rPr>
              <w:t>Factor</w:t>
            </w:r>
            <w:proofErr w:type="spellEnd"/>
            <w:r w:rsidRPr="004507F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507F2">
              <w:rPr>
                <w:rFonts w:ascii="Times New Roman" w:hAnsi="Times New Roman"/>
                <w:sz w:val="20"/>
                <w:szCs w:val="20"/>
              </w:rPr>
              <w:t>Investing</w:t>
            </w:r>
            <w:proofErr w:type="spellEnd"/>
            <w:r w:rsidRPr="004507F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507F2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4507F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507F2">
              <w:rPr>
                <w:rFonts w:ascii="Times New Roman" w:hAnsi="Times New Roman"/>
                <w:sz w:val="20"/>
                <w:szCs w:val="20"/>
              </w:rPr>
              <w:t>Journal</w:t>
            </w:r>
            <w:proofErr w:type="spellEnd"/>
            <w:r w:rsidRPr="004507F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507F2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4507F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507F2">
              <w:rPr>
                <w:rFonts w:ascii="Times New Roman" w:hAnsi="Times New Roman"/>
                <w:sz w:val="20"/>
                <w:szCs w:val="20"/>
              </w:rPr>
              <w:t>Portfolio</w:t>
            </w:r>
            <w:proofErr w:type="spellEnd"/>
            <w:r w:rsidRPr="004507F2">
              <w:rPr>
                <w:rFonts w:ascii="Times New Roman" w:hAnsi="Times New Roman"/>
                <w:sz w:val="20"/>
                <w:szCs w:val="20"/>
              </w:rPr>
              <w:t xml:space="preserve"> Management, </w:t>
            </w:r>
            <w:proofErr w:type="spellStart"/>
            <w:r w:rsidRPr="004507F2">
              <w:rPr>
                <w:rFonts w:ascii="Times New Roman" w:hAnsi="Times New Roman"/>
                <w:sz w:val="20"/>
                <w:szCs w:val="20"/>
              </w:rPr>
              <w:t>Quantitative</w:t>
            </w:r>
            <w:proofErr w:type="spellEnd"/>
            <w:r w:rsidRPr="004507F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507F2">
              <w:rPr>
                <w:rFonts w:ascii="Times New Roman" w:hAnsi="Times New Roman"/>
                <w:sz w:val="20"/>
                <w:szCs w:val="20"/>
              </w:rPr>
              <w:t>Special</w:t>
            </w:r>
            <w:proofErr w:type="spellEnd"/>
            <w:r w:rsidRPr="004507F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507F2">
              <w:rPr>
                <w:rFonts w:ascii="Times New Roman" w:hAnsi="Times New Roman"/>
                <w:sz w:val="20"/>
                <w:szCs w:val="20"/>
              </w:rPr>
              <w:t>Issue</w:t>
            </w:r>
            <w:proofErr w:type="spellEnd"/>
            <w:r w:rsidRPr="004507F2">
              <w:rPr>
                <w:rFonts w:ascii="Times New Roman" w:hAnsi="Times New Roman"/>
                <w:sz w:val="20"/>
                <w:szCs w:val="20"/>
              </w:rPr>
              <w:t xml:space="preserve">, Vol 44 (4) 10-16; DOI: </w:t>
            </w:r>
            <w:hyperlink r:id="rId7" w:history="1">
              <w:r w:rsidR="0050637F" w:rsidRPr="00EF3041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https://doi.org/10.3905/jpm.2018.44.4.010</w:t>
              </w:r>
            </w:hyperlink>
          </w:p>
          <w:p w:rsidR="0050637F" w:rsidRDefault="0050637F" w:rsidP="005063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Ostali izvori:</w:t>
            </w:r>
          </w:p>
          <w:p w:rsidR="0050637F" w:rsidRDefault="00125E19" w:rsidP="005063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Poslovni slučajevi u vijesti s Portala Zagrebačke burze (</w:t>
            </w:r>
            <w:hyperlink r:id="rId8" w:history="1">
              <w:r w:rsidRPr="00EF3041">
                <w:rPr>
                  <w:rStyle w:val="Hyperlink"/>
                  <w:rFonts w:ascii="Times New Roman" w:hAnsi="Times New Roman" w:cs="Arial"/>
                  <w:sz w:val="20"/>
                  <w:szCs w:val="20"/>
                </w:rPr>
                <w:t>www.zse.hr</w:t>
              </w:r>
            </w:hyperlink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)</w:t>
            </w:r>
          </w:p>
          <w:p w:rsidR="00125E19" w:rsidRPr="0050637F" w:rsidRDefault="00125E19" w:rsidP="005063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Poslovni slučajevi i vijesti s portala/časopisa Poslovni dnevnik (</w:t>
            </w:r>
            <w:hyperlink r:id="rId9" w:history="1">
              <w:r w:rsidRPr="00EF3041">
                <w:rPr>
                  <w:rStyle w:val="Hyperlink"/>
                  <w:rFonts w:ascii="Times New Roman" w:hAnsi="Times New Roman" w:cs="Arial"/>
                  <w:sz w:val="20"/>
                  <w:szCs w:val="20"/>
                </w:rPr>
                <w:t>www.poslovni.hr</w:t>
              </w:r>
            </w:hyperlink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)</w:t>
            </w:r>
          </w:p>
          <w:p w:rsidR="00125E19" w:rsidRDefault="00125E19" w:rsidP="0050637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Poslovni slučajevi i vijesti s portala Lider (</w:t>
            </w:r>
            <w:hyperlink r:id="rId10" w:history="1">
              <w:r w:rsidRPr="00EF3041">
                <w:rPr>
                  <w:rStyle w:val="Hyperlink"/>
                  <w:rFonts w:ascii="Times New Roman" w:hAnsi="Times New Roman" w:cs="Arial"/>
                  <w:sz w:val="20"/>
                  <w:szCs w:val="20"/>
                </w:rPr>
                <w:t>www.poslovni.hr</w:t>
              </w:r>
            </w:hyperlink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)</w:t>
            </w:r>
          </w:p>
          <w:p w:rsidR="00125E19" w:rsidRPr="00485F55" w:rsidRDefault="00125E19" w:rsidP="0050637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Državni zavod za statistiku RH (www.dzs.hr)</w:t>
            </w:r>
          </w:p>
        </w:tc>
      </w:tr>
      <w:tr w:rsidR="008E2E2B" w:rsidRPr="00D0566D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2E2B" w:rsidRPr="00D0566D" w:rsidRDefault="008E2E2B" w:rsidP="008E2E2B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  <w:tab w:val="left" w:pos="2820"/>
              </w:tabs>
              <w:spacing w:after="0"/>
              <w:ind w:left="360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8E2E2B" w:rsidRPr="00D0566D" w:rsidRDefault="008E2E2B" w:rsidP="008E2E2B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  <w:tab w:val="left" w:pos="2820"/>
              </w:tabs>
              <w:spacing w:after="0"/>
              <w:ind w:left="360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>Nadzor izvođenja nastave (prodekan za nastavu)</w:t>
            </w:r>
          </w:p>
          <w:p w:rsidR="008E2E2B" w:rsidRPr="00D0566D" w:rsidRDefault="008E2E2B" w:rsidP="008E2E2B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  <w:tab w:val="left" w:pos="2820"/>
              </w:tabs>
              <w:spacing w:after="0"/>
              <w:ind w:left="360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8E2E2B" w:rsidRPr="00D0566D" w:rsidRDefault="008E2E2B" w:rsidP="008E2E2B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  <w:tab w:val="left" w:pos="2820"/>
              </w:tabs>
              <w:spacing w:after="0"/>
              <w:ind w:left="36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8E2E2B" w:rsidRPr="00D0566D" w:rsidRDefault="008E2E2B" w:rsidP="008E2E2B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  <w:tab w:val="left" w:pos="2820"/>
              </w:tabs>
              <w:spacing w:after="0"/>
              <w:ind w:left="36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8E2E2B" w:rsidRPr="00D0566D" w:rsidTr="002F229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2E2B" w:rsidRPr="00D0566D" w:rsidRDefault="008E2E2B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2E2B" w:rsidRPr="00D0566D" w:rsidRDefault="00AE5CCE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D0566D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</w:tbl>
    <w:p w:rsidR="006334CF" w:rsidRDefault="006334CF"/>
    <w:sectPr w:rsidR="006334CF" w:rsidSect="0016215F">
      <w:pgSz w:w="11906" w:h="16838" w:code="9"/>
      <w:pgMar w:top="1417" w:right="1417" w:bottom="1417" w:left="1417" w:header="709" w:footer="709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4E7" w:rsidRDefault="002C04E7" w:rsidP="008E2E2B">
      <w:pPr>
        <w:spacing w:after="0" w:line="240" w:lineRule="auto"/>
      </w:pPr>
      <w:r>
        <w:separator/>
      </w:r>
    </w:p>
  </w:endnote>
  <w:endnote w:type="continuationSeparator" w:id="0">
    <w:p w:rsidR="002C04E7" w:rsidRDefault="002C04E7" w:rsidP="008E2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4E7" w:rsidRDefault="002C04E7" w:rsidP="008E2E2B">
      <w:pPr>
        <w:spacing w:after="0" w:line="240" w:lineRule="auto"/>
      </w:pPr>
      <w:r>
        <w:separator/>
      </w:r>
    </w:p>
  </w:footnote>
  <w:footnote w:type="continuationSeparator" w:id="0">
    <w:p w:rsidR="002C04E7" w:rsidRDefault="002C04E7" w:rsidP="008E2E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621CC"/>
    <w:multiLevelType w:val="hybridMultilevel"/>
    <w:tmpl w:val="FC70FE1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A3A5B9A"/>
    <w:multiLevelType w:val="hybridMultilevel"/>
    <w:tmpl w:val="A9B051D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B091114"/>
    <w:multiLevelType w:val="hybridMultilevel"/>
    <w:tmpl w:val="C86ECD66"/>
    <w:lvl w:ilvl="0" w:tplc="041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>
    <w:nsid w:val="700C3AEC"/>
    <w:multiLevelType w:val="hybridMultilevel"/>
    <w:tmpl w:val="DB76FDC0"/>
    <w:lvl w:ilvl="0" w:tplc="041A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2E2B"/>
    <w:rsid w:val="00125E19"/>
    <w:rsid w:val="0016215F"/>
    <w:rsid w:val="00277CA6"/>
    <w:rsid w:val="00295D17"/>
    <w:rsid w:val="002C04E7"/>
    <w:rsid w:val="0034707C"/>
    <w:rsid w:val="00485F55"/>
    <w:rsid w:val="0050637F"/>
    <w:rsid w:val="006334CF"/>
    <w:rsid w:val="007321E1"/>
    <w:rsid w:val="008E2E2B"/>
    <w:rsid w:val="009E0E9D"/>
    <w:rsid w:val="00A35583"/>
    <w:rsid w:val="00AE5CCE"/>
    <w:rsid w:val="00D71387"/>
    <w:rsid w:val="00D92E65"/>
    <w:rsid w:val="00DE6C26"/>
    <w:rsid w:val="00E77498"/>
    <w:rsid w:val="00EB5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E2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8E2E2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ieldText">
    <w:name w:val="Field Text"/>
    <w:basedOn w:val="Normal"/>
    <w:uiPriority w:val="99"/>
    <w:rsid w:val="008E2E2B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8E2E2B"/>
    <w:rPr>
      <w:rFonts w:cs="Times New Roman"/>
      <w:b/>
      <w:bCs/>
    </w:rPr>
  </w:style>
  <w:style w:type="paragraph" w:styleId="ListParagraph">
    <w:name w:val="List Paragraph"/>
    <w:basedOn w:val="Normal"/>
    <w:uiPriority w:val="34"/>
    <w:qFormat/>
    <w:rsid w:val="008E2E2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E2E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E2E2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8E2E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E2E2B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125E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E2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8E2E2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ieldText">
    <w:name w:val="Field Text"/>
    <w:basedOn w:val="Normal"/>
    <w:uiPriority w:val="99"/>
    <w:rsid w:val="008E2E2B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8E2E2B"/>
    <w:rPr>
      <w:rFonts w:cs="Times New Roman"/>
      <w:b/>
      <w:bCs/>
    </w:rPr>
  </w:style>
  <w:style w:type="paragraph" w:styleId="ListParagraph">
    <w:name w:val="List Paragraph"/>
    <w:basedOn w:val="Normal"/>
    <w:uiPriority w:val="34"/>
    <w:qFormat/>
    <w:rsid w:val="008E2E2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E2E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E2E2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8E2E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E2E2B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125E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se.hr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doi.org/10.3905/jpm.2018.44.4.01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poslovni.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oslovni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1117</Words>
  <Characters>6371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2018-06-07T10:27:00Z</dcterms:created>
  <dcterms:modified xsi:type="dcterms:W3CDTF">2018-06-07T10:27:00Z</dcterms:modified>
</cp:coreProperties>
</file>